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9FAFC"/>
        <w:tblCellMar>
          <w:top w:w="225" w:type="dxa"/>
          <w:left w:w="225" w:type="dxa"/>
          <w:bottom w:w="225" w:type="dxa"/>
          <w:right w:w="225" w:type="dxa"/>
        </w:tblCellMar>
        <w:tblLook w:val="04A0"/>
      </w:tblPr>
      <w:tblGrid>
        <w:gridCol w:w="3744"/>
        <w:gridCol w:w="1123"/>
        <w:gridCol w:w="4493"/>
      </w:tblGrid>
      <w:tr w:rsidR="000A5A0E" w:rsidRPr="000A5A0E" w:rsidTr="000A5A0E">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0A5A0E" w:rsidRPr="000A5A0E" w:rsidRDefault="000A5A0E" w:rsidP="000A5A0E">
            <w:pPr>
              <w:spacing w:after="0" w:line="270" w:lineRule="atLeast"/>
              <w:jc w:val="center"/>
              <w:textAlignment w:val="baseline"/>
              <w:rPr>
                <w:rFonts w:ascii="Arial" w:eastAsia="Times New Roman" w:hAnsi="Arial" w:cs="Arial"/>
                <w:color w:val="444444"/>
                <w:sz w:val="18"/>
                <w:szCs w:val="18"/>
              </w:rPr>
            </w:pPr>
            <w:r w:rsidRPr="000A5A0E">
              <w:rPr>
                <w:rFonts w:ascii="Arial" w:eastAsia="Times New Roman" w:hAnsi="Arial" w:cs="Arial"/>
                <w:b/>
                <w:bCs/>
                <w:color w:val="444444"/>
                <w:sz w:val="18"/>
                <w:szCs w:val="18"/>
                <w:bdr w:val="none" w:sz="0" w:space="0" w:color="auto" w:frame="1"/>
              </w:rPr>
              <w:t>QUỐC HỘI</w:t>
            </w:r>
          </w:p>
          <w:p w:rsidR="000A5A0E" w:rsidRPr="000A5A0E" w:rsidRDefault="000A5A0E" w:rsidP="000A5A0E">
            <w:pPr>
              <w:spacing w:after="0" w:line="270" w:lineRule="atLeast"/>
              <w:jc w:val="center"/>
              <w:textAlignment w:val="baseline"/>
              <w:rPr>
                <w:rFonts w:ascii="Arial" w:eastAsia="Times New Roman" w:hAnsi="Arial" w:cs="Arial"/>
                <w:color w:val="444444"/>
                <w:sz w:val="18"/>
                <w:szCs w:val="18"/>
              </w:rPr>
            </w:pPr>
            <w:r w:rsidRPr="000A5A0E">
              <w:rPr>
                <w:rFonts w:ascii="Arial" w:eastAsia="Times New Roman" w:hAnsi="Arial" w:cs="Arial"/>
                <w:color w:val="444444"/>
                <w:sz w:val="18"/>
                <w:szCs w:val="18"/>
              </w:rPr>
              <w:t>Số: 51/2010/QH12</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0A5A0E" w:rsidRPr="000A5A0E" w:rsidRDefault="000A5A0E" w:rsidP="000A5A0E">
            <w:pPr>
              <w:spacing w:after="0" w:line="270" w:lineRule="atLeast"/>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0A5A0E" w:rsidRPr="000A5A0E" w:rsidRDefault="000A5A0E" w:rsidP="000A5A0E">
            <w:pPr>
              <w:spacing w:after="0" w:line="270" w:lineRule="atLeast"/>
              <w:jc w:val="center"/>
              <w:textAlignment w:val="baseline"/>
              <w:rPr>
                <w:rFonts w:ascii="Arial" w:eastAsia="Times New Roman" w:hAnsi="Arial" w:cs="Arial"/>
                <w:color w:val="444444"/>
                <w:sz w:val="18"/>
                <w:szCs w:val="18"/>
              </w:rPr>
            </w:pPr>
            <w:r w:rsidRPr="000A5A0E">
              <w:rPr>
                <w:rFonts w:ascii="Arial" w:eastAsia="Times New Roman" w:hAnsi="Arial" w:cs="Arial"/>
                <w:b/>
                <w:bCs/>
                <w:color w:val="444444"/>
                <w:sz w:val="18"/>
                <w:szCs w:val="18"/>
                <w:bdr w:val="none" w:sz="0" w:space="0" w:color="auto" w:frame="1"/>
              </w:rPr>
              <w:t>CỘNG HOÀ XÃ HỘI CHỦ NGHĨA VIỆT NAM</w:t>
            </w:r>
          </w:p>
          <w:p w:rsidR="000A5A0E" w:rsidRPr="000A5A0E" w:rsidRDefault="000A5A0E" w:rsidP="000A5A0E">
            <w:pPr>
              <w:spacing w:after="0" w:line="270" w:lineRule="atLeast"/>
              <w:jc w:val="center"/>
              <w:textAlignment w:val="baseline"/>
              <w:rPr>
                <w:rFonts w:ascii="Arial" w:eastAsia="Times New Roman" w:hAnsi="Arial" w:cs="Arial"/>
                <w:color w:val="444444"/>
                <w:sz w:val="18"/>
                <w:szCs w:val="18"/>
              </w:rPr>
            </w:pPr>
            <w:r w:rsidRPr="000A5A0E">
              <w:rPr>
                <w:rFonts w:ascii="Arial" w:eastAsia="Times New Roman" w:hAnsi="Arial" w:cs="Arial"/>
                <w:b/>
                <w:bCs/>
                <w:color w:val="444444"/>
                <w:sz w:val="18"/>
                <w:szCs w:val="18"/>
                <w:bdr w:val="none" w:sz="0" w:space="0" w:color="auto" w:frame="1"/>
              </w:rPr>
              <w:t>Độc lập - Tự do - Hạnh phúc</w:t>
            </w:r>
          </w:p>
          <w:p w:rsidR="000A5A0E" w:rsidRPr="000A5A0E" w:rsidRDefault="000A5A0E" w:rsidP="000A5A0E">
            <w:pPr>
              <w:spacing w:after="0" w:line="270" w:lineRule="atLeast"/>
              <w:jc w:val="right"/>
              <w:textAlignment w:val="baseline"/>
              <w:rPr>
                <w:rFonts w:ascii="Arial" w:eastAsia="Times New Roman" w:hAnsi="Arial" w:cs="Arial"/>
                <w:color w:val="444444"/>
                <w:sz w:val="18"/>
                <w:szCs w:val="18"/>
              </w:rPr>
            </w:pPr>
            <w:r w:rsidRPr="000A5A0E">
              <w:rPr>
                <w:rFonts w:ascii="Arial" w:eastAsia="Times New Roman" w:hAnsi="Arial" w:cs="Arial"/>
                <w:i/>
                <w:iCs/>
                <w:color w:val="444444"/>
                <w:sz w:val="18"/>
                <w:szCs w:val="18"/>
                <w:bdr w:val="none" w:sz="0" w:space="0" w:color="auto" w:frame="1"/>
              </w:rPr>
              <w:t>Hà Nội, ngày 17</w:t>
            </w:r>
            <w:r w:rsidRPr="000A5A0E">
              <w:rPr>
                <w:rFonts w:ascii="Arial" w:eastAsia="Times New Roman" w:hAnsi="Arial" w:cs="Arial"/>
                <w:i/>
                <w:iCs/>
                <w:color w:val="444444"/>
                <w:sz w:val="18"/>
              </w:rPr>
              <w:t> </w:t>
            </w:r>
            <w:r w:rsidRPr="000A5A0E">
              <w:rPr>
                <w:rFonts w:ascii="Arial" w:eastAsia="Times New Roman" w:hAnsi="Arial" w:cs="Arial"/>
                <w:i/>
                <w:iCs/>
                <w:color w:val="444444"/>
                <w:sz w:val="18"/>
                <w:szCs w:val="18"/>
                <w:bdr w:val="none" w:sz="0" w:space="0" w:color="auto" w:frame="1"/>
              </w:rPr>
              <w:t>tháng 06</w:t>
            </w:r>
            <w:r w:rsidRPr="000A5A0E">
              <w:rPr>
                <w:rFonts w:ascii="Arial" w:eastAsia="Times New Roman" w:hAnsi="Arial" w:cs="Arial"/>
                <w:i/>
                <w:iCs/>
                <w:color w:val="444444"/>
                <w:sz w:val="18"/>
              </w:rPr>
              <w:t> </w:t>
            </w:r>
            <w:r w:rsidRPr="000A5A0E">
              <w:rPr>
                <w:rFonts w:ascii="Arial" w:eastAsia="Times New Roman" w:hAnsi="Arial" w:cs="Arial"/>
                <w:i/>
                <w:iCs/>
                <w:color w:val="444444"/>
                <w:sz w:val="18"/>
                <w:szCs w:val="18"/>
                <w:bdr w:val="none" w:sz="0" w:space="0" w:color="auto" w:frame="1"/>
              </w:rPr>
              <w:t>năm 2010</w:t>
            </w:r>
            <w:r w:rsidRPr="000A5A0E">
              <w:rPr>
                <w:rFonts w:ascii="Arial" w:eastAsia="Times New Roman" w:hAnsi="Arial" w:cs="Arial"/>
                <w:color w:val="444444"/>
                <w:sz w:val="18"/>
                <w:szCs w:val="18"/>
              </w:rPr>
              <w:t>                          </w:t>
            </w:r>
          </w:p>
        </w:tc>
      </w:tr>
      <w:tr w:rsidR="000A5A0E" w:rsidRPr="000A5A0E" w:rsidTr="000A5A0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0A5A0E" w:rsidRPr="000A5A0E" w:rsidRDefault="000A5A0E" w:rsidP="000A5A0E">
            <w:pPr>
              <w:spacing w:after="0" w:line="270" w:lineRule="atLeast"/>
              <w:rPr>
                <w:rFonts w:ascii="Arial" w:eastAsia="Times New Roman" w:hAnsi="Arial" w:cs="Arial"/>
                <w:color w:val="444444"/>
                <w:sz w:val="18"/>
                <w:szCs w:val="18"/>
              </w:rPr>
            </w:pPr>
          </w:p>
        </w:tc>
      </w:tr>
      <w:tr w:rsidR="000A5A0E" w:rsidRPr="000A5A0E" w:rsidTr="000A5A0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LUẬT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Người khuyết tật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________</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Căn cứ Hiến pháp nước Cộng hòa xã hội chủ nghĩa Việt Nam năm 1992 đã được sửa đổi, bổ sung một số điều theo Nghị quyết số 51/2001/QH10;</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Quốc hội ban hành Luật người khuyết tật.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I</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NHỮNG QUY ĐỊNH CHUNG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 Phạm vi điều chỉnh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Luật này quy định về quyền và nghĩa vụ của người khuyết tật; trách nhiệm của Nhà nước, gia đình và xã hội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 Giải thích từ ngữ</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Trong Luật này, các từ ngữ dưới đây được hiểu như sau:</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Người khuyết tật</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người bị khiếm khuyết một hoặc nhiều bộ phận cơ thể hoặc bị suy giảm chức năng được biểu hiện dưới dạng tật khiến cho lao động, sinh hoạt, học tập gặp khó khăn.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Kỳ thị người khuyết tật</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thái độ khinh thường hoặc thiếu tôn trọng người khuyết tật vì lý do khuyết tật của người đó.</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Phân biệt đối xử người khuyết tật</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hành vi xa lánh, từ chối, ngược đãi, phỉ báng, có thành kiến hoặc hạn chế quyền của người khuyết tật vì lý do khuyết tật của người đó.</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Giáo dục hòa nhập</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phương thức giáo dục chung người khuyết tật với người không khuyết tật trong cơ sở 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Giáo dục chuyên biệt</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phương thức giáo dục dành riêng cho người khuyết tật trong cơ sở 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6.</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Giáo dục bán hòa nhập</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phương thức giáo dục kết hợp giữa giáo dục hòa nhập và giáo dục chuyên biệt cho người khuyết tật trong cơ sở 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7.</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Sống độc lập</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việc người khuyết tật được tự chủ quyết định những vấn đề có liên quan đến cuộc sống của chính bản thân.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8.</w:t>
            </w:r>
            <w:r w:rsidRPr="000A5A0E">
              <w:rPr>
                <w:rFonts w:ascii="Arial" w:eastAsia="Times New Roman" w:hAnsi="Arial" w:cs="Arial"/>
                <w:color w:val="444444"/>
                <w:sz w:val="20"/>
              </w:rPr>
              <w:t> </w:t>
            </w:r>
            <w:r w:rsidRPr="000A5A0E">
              <w:rPr>
                <w:rFonts w:ascii="Arial" w:eastAsia="Times New Roman" w:hAnsi="Arial" w:cs="Arial"/>
                <w:i/>
                <w:iCs/>
                <w:color w:val="444444"/>
                <w:sz w:val="20"/>
                <w:szCs w:val="20"/>
                <w:bdr w:val="none" w:sz="0" w:space="0" w:color="auto" w:frame="1"/>
              </w:rPr>
              <w:t>Tiếp cận</w:t>
            </w:r>
            <w:r w:rsidRPr="000A5A0E">
              <w:rPr>
                <w:rFonts w:ascii="Arial" w:eastAsia="Times New Roman" w:hAnsi="Arial" w:cs="Arial"/>
                <w:color w:val="444444"/>
                <w:sz w:val="20"/>
              </w:rPr>
              <w:t> </w:t>
            </w:r>
            <w:r w:rsidRPr="000A5A0E">
              <w:rPr>
                <w:rFonts w:ascii="Arial" w:eastAsia="Times New Roman" w:hAnsi="Arial" w:cs="Arial"/>
                <w:color w:val="444444"/>
                <w:sz w:val="20"/>
                <w:szCs w:val="20"/>
                <w:bdr w:val="none" w:sz="0" w:space="0" w:color="auto" w:frame="1"/>
              </w:rPr>
              <w:t>là việc người khuyết tật sử dụng được công trình công cộng, phương tiện giao thông, công nghệ thông tin, dịch vụ văn hóa, thể thao, du lịch và dịch vụ khác phù hợp để có thể hòa nhập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 Dạng tật và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Dạng tật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Khuyết tật vận động; b) Khuyết tật nghe, nói; c) Khuyết tật nhìn;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Khuyết tật thần kinh, tâm thần;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Khuyết tật trí tuệ;</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e) Khuyết tật khác.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Người khuyết tật được chia theo mức độ khuyết tật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Người khuyết tật đặc biệt nặng là người do khuyết tật dẫn đến không thể tự thực hiện việc phục vụ nhu cầu sinh hoạt cá nhân hàng ngày;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Người khuyết tật nặng là người do khuyết tật dẫn đến không thể tự thực hiện một số việc phục vụ nhu cầu sinh hoạt cá nhân hàng ngày;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Người khuyết tật nhẹ là người khuyết tật không thuộc trường hợp quy định tại điểm a và điểm b khoản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Chính phủ quy định chi tiết về dạng tật và mức độ khuyết tật quy định tại Điều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4. Quyền và nghĩa vụ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Người khuyết tật được bảo đảm thực hiện các quyền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Tham gia bình đẳng vào các hoạt động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lastRenderedPageBreak/>
              <w:t>b) Sống độc lập, hòa nhập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Được miễn hoặc giảm một số khoản đóng góp cho các hoạt động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Được chăm sóc sức khỏe, phục hồi chức năng, học văn hóa, học nghề, việc làm, trợ giúp pháp lý, tiếp cận công trình công cộng, phương tiện giao thông, công nghệ thông tin, dịch vụ văn hóa, thể thao, du lịch và dịch vụ khác phù hợp với dạng tật và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Các quyền khác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Người khuyết tật thực hiện các nghĩa vụ công dân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5. Chính sách của Nhà nước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Hàng năm, Nhà nước bố trí ngân sách để thực hiện chính sách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Phòng ngừa, giảm thiểu khuyết tật bẩm sinh, khuyết tật do tai nạn thương tích, bệnh tật và nguy cơ khác dẫn đến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Bảo trợ xã hội; trợ giúp người khuyết tật trong chăm sóc sức khỏe, giáo dục, dạy nghề, việc làm, văn hóa, thể thao, giải trí, tiếp cận công trình công cộng và công nghệ thông tin, tham gia giao thông; ưu tiên thực hiện chính sách bảo trợ xã hội và hỗ trợ người khuyết tật là trẻ em, người cao tuổi.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Lồng ghép chính sách về người khuyết tật trong chính sách phát triển kinh tế -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Tạo điều kiện để người khuyết tật được chỉnh hình, phục hồi chức năng; khắc phục khó khăn, sống độc lập và hòa nhập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6. Đào tạo, bồi dưỡng người làm công tác tư vấn,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7. Khuyến khích hoạt động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8. Tạo điều kiện để tổ chức của người khuyết tật, tổ chức vì người khuyết tật hoạt động.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9. Khen thưởng cơ quan, tổ chức, cá nhân có thành tích, đóng góp trong việc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10. Xử lý nghiêm minh cơ quan, tổ chức, cá nhân có hành vi vi phạm quy định của Luật này và quy định khác của pháp luật có liên quan.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6. Xã hội hóa hoạt động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khuyến khích tổ chức, cá nhân đầu tư, tài trợ, trợ giúp về tài chính, kỹ thuật để thực hiện hoạt động chỉnh hình, phục hồi chức năng, chăm sóc, giáo dục, dạy nghề, tạo việc làm, cung cấp dịch vụ khác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Tổ chức, cá nhân đầu tư xây dựng cơ sở chỉnh hình, phục hồi chức năng, chăm sóc, giáo dục, dạy nghề, tạo việc làm hoặc cơ sở cung cấp dịch vụ khác trợ giúp người khuyết tật được hưởng chính sách ưu đãi xã hội hóa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7. Trách nhiệm của cơ quan, tổ chức và cá nhân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Cơ quan, tổ chức trong phạm vi nhiệm vụ, quyền hạn của mình có trách nhiệm chăm sóc, bảo vệ quyền, lợi ích hợp pháp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Mặt trận Tổ quốc Việt Nam và các tổ chức thành viên có trách nhiệm vận động xã hội trợ giúp người khuyết tật tiếp cận dịch vụ xã hội, sống hòa nhập cộng đồng; tham gia xây dựng, giám sát thực hiện chính sách, pháp luật và chương trình, đề án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Mọi cá nhân có trách nhiệm tôn trọng, trợ giúp và giúp đỡ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8. Trách nhiệm của gia đình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Gia đình có trách nhiệm giáo dục, tạo điều kiện để thành viên gia đình nâng cao nhận thức về vấn đề khuyết tật; thực hiện các biện pháp phòng ngừa, giảm thiểu khuyết tật bẩm sinh, khuyết tật do tai nạn thương tích, bệnh tật và nguy cơ khác dẫn đến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Gia đình người khuyết tật có trách nhiệm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Bảo vệ, nuôi dưỡng,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Tạo điều kiện để người khuyết tật được chăm sóc sức khỏe và thực hiện quyền, nghĩa vụ của mình;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Tôn trọng ý kiến của người khuyết tật trong việc quyết định những vấn đề liên quan đến cuộc sống của bản thân người khuyết tật và gia đình;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Thực hiện quy định tại khoản 1 Điều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9. Tổ chức của người khuyết tật, tổ chức vì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lastRenderedPageBreak/>
              <w:t>1. Tổ chức của người khuyết tật là tổ chức xã hội được thành lập và hoạt động theo quy định của pháp luật để đại diện cho quyền, lợi ích hợp pháp của hội viên là người khuyết tật, tham gia xây dựng, giám sát thực hiện chính sách, pháp luật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Tổ chức vì người khuyết tật là tổ chức xã hội được thành lập và hoạt động theo quy định của pháp luật để thực hiện các hoạt động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10. Quỹ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Quỹ trợ giúp người khuyết tật là quỹ xã hội từ thiện nhằm huy động nguồn lực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Quỹ trợ giúp người khuyết tật được hình thành từ các nguồn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Đóng góp tự nguyện, tài trợ của tổ chức, cá nhân trong nước và nước ngoài;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Hỗ trợ từ ngân sách nhà nước;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Các khoản thu hợp pháp khác.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Quỹ trợ giúp người khuyết tật được thành lập và hoạt động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11. Ngày người khuyết tật Việt Nam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Ngày 18 tháng 4 hàng năm là Ngày người khuyết tật Việt Nam.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12. Hợp tác quốc tế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Hợp tác quốc tế về người khuyết tật được thực hiện trên cơ sở tôn trọng độc lập, chủ quyền, toàn vẹn lãnh thổ, bình đẳng, phù hợp với pháp luật Việt Nam và pháp luật quốc tế.</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Nội dung hợp tác quốc tế về người khuyết tật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Xây dựng và thực hiện chương trình, dự án hợp tác quốc tế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Tham gia tổ chức quốc tế; ký kết, gia nhập và thực hiện điều ước quốc tế, thỏa thuận quốc tế liên quan đến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Trao đổi thông tin, kinh nghiệm về vấn đề liên quan đến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13. Thông tin, truyền thông, 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Thông tin, truyền thông, giáo dục về vấn đề khuyết tật nhằm phòng ngừa, giảm thiểu khuyết tật; nâng cao nhận thức, thay đổi thái độ và hành vi về vấn đề khuyết tật; chống kỳ thị, phân biệt đối xử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Nội dung thông tin, truyền thông, giáo dục về vấn đề khuyết tật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Quyền, nghĩa vụ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Đường lối, chủ trương, chính sách của Đảng, pháp luật của Nhà nước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Trách nhiệm của cơ quan, tổ chức, cá nhân, gia đình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Nguyên nhân dẫn đến khuyết tật và các biện pháp phòng ngừa, giảm thiểu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Chống kỳ thị, phân biệt đối xử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Thông tin, truyền thông, giáo dục về vấn đề khuyết tật phải bảo đảm chính xác, rõ ràng, thiết thực; phù hợp với truyền thống văn hóa, đạo đức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Trách nhiệm thông tin, truyền thông, giáo dục về vấn đề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Cơ quan, tổ chức trong phạm vi nhiệm vụ, quyền hạn của mình có trách nhiệm thông tin, truyền thông, giáo dục về vấn đề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Ủy ban nhân dân các cấp có trách nhiệm tổ chức thực hiện công tác thông tin, truyền thông, giáo dục về vấn đề khuyết tật cho nhân dân trên địa bàn địa phương;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Các cơ quan thông tin đại chúng có trách nhiệm ưu tiên về dung lượng, vị trí đăng trên báo in, báo điện tử; về thời điểm, thời lượng phát sóng thông tin, truyền thông, giáo dục về vấn đề khuyết tật trên đài phát thanh, đài truyền hình theo quy định của Bộ trưởng Bộ Thông tin và Truyền thông.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14. Những hành vi bị nghiêm cấm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Kỳ thị, phân biệt đối xử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Xâm phạm thân thể, nhân phẩm, danh dự, tài sản, quyền, lợi ích hợp pháp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Lôi kéo, dụ dỗ hoặc ép buộc người khuyết tật thực hiện hành vi vi phạm pháp luật, đạo đức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 xml:space="preserve">4. Lợi dụng người khuyết tật, tổ chức của người khuyết tật, tổ chức vì người khuyết tật, hình ảnh, thông </w:t>
            </w:r>
            <w:r w:rsidRPr="000A5A0E">
              <w:rPr>
                <w:rFonts w:ascii="Arial" w:eastAsia="Times New Roman" w:hAnsi="Arial" w:cs="Arial"/>
                <w:color w:val="444444"/>
                <w:sz w:val="20"/>
                <w:szCs w:val="20"/>
                <w:bdr w:val="none" w:sz="0" w:space="0" w:color="auto" w:frame="1"/>
              </w:rPr>
              <w:lastRenderedPageBreak/>
              <w:t>tin cá nhân, tình trạng của người khuyết tật để trục lợi hoặc thực hiện hành vi vi phạm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Người có trách nhiệm nuôi dưỡng, chăm sóc người khuyết tật không thực hiện hoặc thực hiện không đầy đủ trách nhiệm nuôi dưỡng, chăm sóc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6. Cản trở quyền kết hôn, quyền nuôi con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7. Gian dối trong việc xác định mức độ khuyết tật, cấp giấy xác nhận khuyết tật.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II</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XÁC NHẬN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15. Trách nhiệm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Việc xác định mức độ khuyết tật do Hội đồng xác định mức độ khuyết tật thực hiện.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Trong các trường hợp sau đây thì việc xác định mức độ khuyết tật do Hội đồng giám định y khoa thực hiện: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Hội đồng xác định mức độ khuyết tật không đưa ra được kết luận về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Người khuyết tật hoặc đại diện hợp pháp của người khuyết tật không đồng ý với kết luận của Hội đồng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Có bằng chứng xác thực về việc xác định mức độ khuyết tật của Hội đồng xác định mức độ khuyết tật không khách quan, chính xác.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Trường hợp đã có kết luận của Hội đồng giám định y khoa về khả năng tự phục vụ, mức độ suy giảm khả năng lao động thì việc xác định mức độ khuyết tật theo quy định của Chính phủ.</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16. Hội đồng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Hội đồng xác định mức độ khuyết tật do Chủ tịch Ủy ban nhân dân xã, phường, thị trấn (sau đây gọi chung là cấp xã) thành lập.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Hội đồng xác định mức độ khuyết tật bao gồm các thành viên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Chủ tịch Ủy ban nhân dân cấp xã là Chủ tịch Hội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Trạm trưởng trạm y tế cấp xã;</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Công chức cấp xã phụ trách công tác lao động, thương binh và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Người đứng đầu hoặc cấp phó của Ủy ban Mặt trận Tổ quốc Việt Nam, Hội phụ nữ, Đoàn thanh niên, Hội cựu chiến binh cấp xã;</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Người đứng đầu tổ chức của người khuyết tật cấp xã nơi có tổ chức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Chủ tịch Hội đồng có trách nhiệm tổ chức và chủ trì hoạt động của Hội đồng. Hội đồng làm việc theo nguyên tắc tập thể. Cuộc họp của Hội đồng chỉ có giá trị khi có ít nhất hai phần ba số thành viên của Hội đồng tham dự. Kết luận của Hội đồng được thông qua bằng cách biểu quyết theo đa số, trường hợp số phiếu ngang nhau thì quyết định theo ý kiến của Chủ tịch Hội đồng. Kết luận của Hội đồng được thể hiện bằng văn bản do Chủ tịch Hội đồng ký.</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Hội đồng xác định mức độ khuyết tật quyết định độc lập và chịu trách nhiệm trước pháp luật về tính trung thực trong việc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Bộ trưởng Bộ Lao động - Thương binh và Xã hội quy định chi tiết hoạt động của Hội đồng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17. Phương pháp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Việc xác định mức độ khuyết tật quy định tại khoản 1 Điều 15 của Luật này được thực hiện bằng phương pháp quan sát trực tiếp người khuyết tật, thông qua thực hiện hoạt động đơn giản phục vụ nhu cầu sinh hoạt cá nhân hàng ngày, sử dụng bộ câu hỏi theo các tiêu chí về y tế, xã hội và các phương pháp đơn giản khác để kết luận mức độ khuyết tật đối với từng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Bộ trưởng Bộ Lao động - Thương binh và Xã hội chủ trì phối hợp với Bộ trưởng Bộ Y tế, Bộ trưởng Bộ Giáo dục và Đào tạo quy định chi tiết khoản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Bộ trưởng Bộ Y tế chủ trì phối hợp với Bộ trưởng Bộ Lao động - Thương binh và Xã hội quy định chi tiết về việc xác định mức độ khuyết tật đối với trường hợp quy định tại khoản 2 Điều 15 của Luật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18. Thủ tục xác định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 xml:space="preserve">1. Khi có nhu cầu xác định mức độ khuyết tật, người khuyết tật hoặc người đại diện hợp pháp của người </w:t>
            </w:r>
            <w:r w:rsidRPr="000A5A0E">
              <w:rPr>
                <w:rFonts w:ascii="Arial" w:eastAsia="Times New Roman" w:hAnsi="Arial" w:cs="Arial"/>
                <w:color w:val="444444"/>
                <w:sz w:val="20"/>
                <w:szCs w:val="20"/>
                <w:bdr w:val="none" w:sz="0" w:space="0" w:color="auto" w:frame="1"/>
              </w:rPr>
              <w:lastRenderedPageBreak/>
              <w:t>khuyết tật gửi đơn đến Ủy ban nhân dân cấp xã nơi người khuyết tật cư trú.</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Trong thời hạn 30 ngày, kể từ ngày nhận đơn đề nghị xác định mức độ khuyết tật, Chủ tịch Ủy ban nhân dân cấp xã có trách nhiệm triệu tập Hội đồng xác định mức độ khuyết tật, gửi thông báo về thời gian xác định mức độ khuyết tật cho người khuyết tật hoặc người đại diện hợp pháp của họ.</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Hội đồng xác định mức độ khuyết tật tổ chức việc xác định mức độ khuyết tật, lập hồ sơ xác định mức độ khuyết tật và ra kết luận.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Trong thời hạn 05 ngày làm việc, kể từ ngày có kết luận của Hội đồng xác định mức độ khuyết tật, Chủ tịch Ủy ban nhân dân cấp xã niêm yết và thông báo công khai kết luận của Hội đồng xác định mức độ khuyết tật và cấp giấy xác nhận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Bộ trưởng Bộ Lao động - Thương binh và Xã hội quy định chi tiết trình tự, thủ tục, hồ sơ xác định mức độ khuyết tật quy định tại Điều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19. Giấy xác nhận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Giấy xác nhận khuyết tật có các nội dung cơ bản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Họ và tên, ngày, tháng, năm sinh, giới tính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Địa chỉ nơi cư trú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Dạng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Giấy xác nhận khuyết tật có hiệu lực kể từ ngày Chủ tịch Ủy ban nhân dân cấp xã ký.</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Bộ trưởng Bộ Lao động - Thương binh và Xã hội quy định việc đổi, cấp lại, thu hồi Giấy xác nhận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20. Xác định lại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Việc xác định lại mức độ khuyết tật được thực hiện theo đề nghị của người khuyết tật hoặc người đại diện hợp pháp của người khuyết tật khi có sự kiện làm thay đổi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Trình tự, thủ tục xác định lại mức độ khuyết tật và cấp giấy xác nhận khuyết tật được thực hiện theo quy định tại Điều 18 và Điều 19 của Luật này.</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III</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CHĂM SÓC SỨC KHỎE</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21. Chăm sóc sức khỏe ban đầu tại nơi cư trú</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Trạm y tế cấp xã có trách nhiệm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Triển khai các hình thức tuyên truyền, giáo dục, phổ biến kiến thức phổ thông về chăm sóc sức khỏe, phòng ngừa, giảm thiểu khuyết tật; hướng dẫn người khuyết tật phương pháp phòng bệnh, tự chăm sóc sức khỏe và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Lập hồ sơ theo dõi, quản lý sức khỏe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Khám bệnh, chữa bệnh phù hợp với phạm vi chuyên môn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Kinh phí để thực hiện quy định tại điểm a và điểm b khoản 1 Điều này do ngân sách nhà nước bảo đảm.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22.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bảo đảm để người khuyết tật được khám bệnh, chữa bệnh và sử dụng các dịch vụ y tế phù hợp.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Người khuyết tật được hưởng chính sách bảo hiểm y tế theo quy định của pháp luật về bảo hiểm y tế.</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Gia đình người khuyết tật có trách nhiệm tạo điều kiện thuận lợi để người khuyết tật được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Người khuyết tật là người mắc bệnh tâm thần ở trạng thái kích động, trầm cảm, có ý tưởng, hành vi tự sát hoặc gây nguy hiểm cho người khác được hỗ trợ sinh hoạt phí, chi phí đi lại và chi phí điều trị trong thời gian điều trị bắt buộc tại cơ sở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Khuyến khích tổ chức, cá nhân hỗ trợ thực hiện khám bệnh, chữa bệnh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23. Trách nhiệm của cơ sở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Thực hiện biện pháp khám bệnh, chữa bệnh phù hợp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lastRenderedPageBreak/>
              <w:t>2. Ưu tiên khám bệnh, chữa bệnh cho người khuyết tật đặc biệt nặng và người khuyết tật nặng, trẻ em khuyết tật, người cao tuổi khuyết tật, phụ nữ khuyết tật có thai theo quy định của pháp luật về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Tư vấn biện pháp phòng ngừa và phát hiện sớm khuyết tật; xác định khuyết tật bẩm sinh đối với trẻ em sơ sinh để kịp thời có biện pháp điều trị và chỉnh hình, phục hồi chức năng phù hợp.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Thực hiện cải tạo, nâng cấp cơ sở vật chất phục vụ khám bệnh, chữa bệnh chưa bảo đảm điều kiện tiếp cận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24. Cơ sở chỉnh hình,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Cơ sở chỉnh hình, phục hồi chức năng là cơ sở cung cấp dịch vụ chỉnh hình, phục hồi chức năng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Cơ sở chỉnh hình, phục hồi chức năng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Viện chỉnh hình,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Trung tâm chỉnh hình,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Bệnh viện điều dưỡng,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Khoa phục hồi chức năng của cơ sở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Bộ phận phục hồi chức năng của cơ sở bảo trợ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e) Cơ sở khác.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Việc thành lập và hoạt động của cơ sở chỉnh hình, phục hồi chức năng được thực hiện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Nhà nước bảo đảm việc đầu tư xây dựng cơ sở vật chất kỹ thuật đối với cơ sở chỉnh hình, phục hồi chức năng công lập.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25. Phục hồi chức năng dựa vào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Phục hồi chức năng dựa vào cộng đồng là biện pháp thực hiện tại cộng đồng nhằm chuyển giao kiến thức về vấn đề khuyết tật, kỹ năng phục hồi và thái độ tích cực đến người khuyết tật, gia đình của họ và cộng đồng nhằm tạo sự bình đẳng về cơ hội và hòa nhập cộng đồng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Người khuyết tật được tạo điều kiện, hỗ trợ phục hồi chức năng dựa vào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Gia đình người khuyết tật có trách nhiệm tạo điều kiện thuận lợi để người khuyết tật phục hồi chức năng dựa vào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Cơ sở chỉnh hình, phục hồi chức năng có trách nhiệm tham gia hướng dẫn hoạt động chuyên môn phục hồi chức năng dựa vào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Ủy ban nhân dân các cấp có trách nhiệm xây dựng và tổ chức thực hiện chương trình phục hồi chức năng dựa vào cộng đồng; tạo điều kiện để cơ quan, tổ chức và cá nhân tổ chức hoặc tham gia thực hiện hoạt động phục hồi chức năng dựa vào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26. Nghiên cứu khoa học, đào tạo chuyên gia, kỹ thuật viên, sản xuất trang thiết bị dành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hỗ trợ kinh phí theo dự án cho cơ quan, tổ chức nghiên cứu khoa học về người khuyết tật, đào tạo chuyên gia, kỹ thuật viên về chỉnh hình,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Cơ sở sản xuất dụng cụ chỉnh hình, phương tiện, thiết bị phục hồi chức năng, trợ giúp sinh hoạt, học tập và lao động cho người khuyết tật được vay vốn với lãi suất ưu đãi, được miễn, giảm thuế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Dụng cụ chỉnh hình, phương tiện, thiết bị phục hồi chức năng, trợ giúp sinh hoạt, học tập và lao động cho người khuyết tật từ chương trình, dự án viện trợ không hoàn lại hoặc do tổ chức, cá nhân nước ngoài tặng, hỗ trợ được miễn, giảm thuế theo quy định của pháp luật về thuế.</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IV</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27. Giáo dục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tạo điều kiện để người khuyết tật được học tập phù hợp với nhu cầu và khả năng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lastRenderedPageBreak/>
              <w:t>2. Người khuyết tật được nhập học ở độ tuổi cao hơn so với độ tuổi quy định đối với giáo dục phổ thông; được ưu tiên trong tuyển sinh; được miễn, giảm một số môn học hoặc nội dung và hoạt động giáo dục mà khả năng của cá nhân không thể đáp ứng; được miễn, giảm học phí, chi phí đào tạo, các khoản đóng góp khác; được xét cấp học bổng, hỗ trợ phương tiện, đồ dùng học tập.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Người khuyết tật được cung cấp phương tiện, tài liệu hỗ trợ học tập dành riêng trong trường hợp cần thiết; người khuyết tật nghe, nói được học bằng ngôn ngữ ký hiệu; người khuyết tật nhìn được học bằng chữ nổi Braille theo chuẩn quốc gia.</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Bộ trưởng Bộ Giáo dục và Đào tạo chủ trì phối hợp với Bộ trưởng Bộ Lao động - Thương binh và Xã hội, Bộ trưởng Bộ Tài chính quy định chi tiết khoản 2 Điều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28. Phương thức giáo dục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Phương thức giáo dục người khuyết tật bao gồm giáo dục hòa nhập, giáo dục bán hòa nhập và giáo dục chuyên biệt.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Giáo dục hòa nhập là phương thức giáo dục chủ yếu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Giáo dục bán hòa nhập và giáo dục chuyên biệt được thực hiện trong trường hợp chưa đủ điều kiện để người khuyết tật học tập theo phương thức giáo dục hòa nhập.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Người khuyết tật, cha, mẹ hoặc người giám hộ người khuyết tật lựa chọn phương thức giáo dục phù hợp với sự phát triển của cá nhân người khuyết tật. Gia đình có trách nhiệm tạo điều kiện và cơ hội thuận lợi để người khuyết tật được học tập và phát triển theo khả năng của cá nhân.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Nhà nước khuyến khích người khuyết tật tham gia học tập theo phương thức giáo dục hòa nhập.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29. Nhà giáo, cán bộ quản lý giáo dục và nhân viên hỗ trợ 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giáo, cán bộ quản lý giáo dục tham gia giáo dục người khuyết tật, nhân viên hỗ trợ giáo dục người khuyết tật được đào tạo, bồi dưỡng cập nhật về chuyên môn, nghiệp vụ và kỹ năng đáp ứng nhu cầu giáo dục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Nhà giáo, cán bộ quản lý giáo dục tham gia giáo dục người khuyết tật, nhân viên hỗ trợ giáo dục người khuyết tật được hưởng chế độ phụ cấp và chính sách ưu đãi theo quy định của Chính phủ.</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30. Trách nhiệm của cơ sở giáo dục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Bảo đảm các điều kiện dạy và học phù hợp đối với người khuyết tật, không được từ chối tiếp nhận người khuyết tật nhập học trái với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Thực hiện việc cải tạo, nâng cấp cơ sở vật chất dạy và học chưa bảo đảm điều kiện tiếp cận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31. Trung tâm hỗ trợ phát triển giáo dục hòa nhập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Trung tâm hỗ trợ phát triển giáo dục hòa nhập là cơ sở cung cấp nội dung chương trình, thiết bị, tài liệu dạy và học, các dịch vụ tư vấn, hỗ trợ giáo dục, tổ chức giáo dục phù hợp với đặc điểm và hoàn cảnh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Trung tâm hỗ trợ phát triển giáo dục hòa nhập có nhiệm vụ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Phát hiện khuyết tật để tư vấn lựa chọn phương thức giáo dục phù hợp;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Thực hiện biện pháp can thiệp sớm người khuyết tật tại cộng đồng để lựa chọn phương thức giáo dục phù hợp;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Tư vấn tâm lý, sức khỏe, giáo dục, hướng nghiệp để lựa chọn phương thức giáo dục phù hợp;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Hỗ trợ người khuyết tật tại gia đình, tại cơ sở giáo dục và cộng đồng;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Cung cấp nội dung chương trình, thiết bị, tài liệu dạy và học đặc thù phù hợp với từng dạng tật,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Việc thành lập và hoạt động của Trung tâm hỗ trợ phát triển giáo dục hòa nhập phải bảo đảm điều kiện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Có cơ sở vật chất, phương tiện thiết bị và dịch vụ hỗ trợ phù hợp với đặc điểm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Có đội ngũ cán bộ, giáo viên, nhân viên hỗ trợ giáo dục có trình độ chuyên môn phù hợp với các phương thức giáo dục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 xml:space="preserve">c) Có nội dung chương trình giáo dục, bồi dưỡng và tài liệu tư vấn phù hợp với các phương thức giáo </w:t>
            </w:r>
            <w:r w:rsidRPr="000A5A0E">
              <w:rPr>
                <w:rFonts w:ascii="Arial" w:eastAsia="Times New Roman" w:hAnsi="Arial" w:cs="Arial"/>
                <w:color w:val="444444"/>
                <w:sz w:val="20"/>
                <w:szCs w:val="20"/>
                <w:bdr w:val="none" w:sz="0" w:space="0" w:color="auto" w:frame="1"/>
              </w:rPr>
              <w:lastRenderedPageBreak/>
              <w:t>dục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Chủ tịch Ủy ban nhân dân tỉnh, thành phố trực thuộc trung ương thành lập hoặc cho phép thành lập Trung tâm hỗ trợ phát triển giáo dục hòa nhập.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Bộ trưởng Bộ Giáo dục và Đào tạo chủ trì, phối hợp với Bộ trưởng Bộ Lao động - Thương binh và Xã hội quy định chi tiết điều kiện thành lập và hoạt động của Trung tâm hỗ trợ phát triển giáo dục hòa nhập quy định tại khoản 3 Điều này.</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V</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DẠY NGHỀ VÀ VIỆC LÀM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32. Dạy nghề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bảo đảm để người khuyết tật được tư vấn học nghề miễn phí, lựa chọn và học nghề theo khả năng, năng lực bình đẳng như những người khác.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Cơ sở dạy nghề có trách nhiệm cấp văn bằng, chứng chỉ, công nhận nghề đào tạo khi người khuyết tật học hết chương trình đào tạo và đủ điều kiện theo quy định của thủ trưởng cơ quan quản lý nhà nước về dạy nghề.</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Cơ sở dạy nghề tổ chức dạy nghề cho người khuyết tật phải bảo đảm điều kiện dạy nghề cho người khuyết tật và được hưởng chính sách ưu đãi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Người khuyết tật học nghề, giáo viên dạy nghề cho người khuyết tật được hưởng chế độ, chính sách theo quy định của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33. Việc làm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tạo điều kiện để người khuyết tật phục hồi chức năng lao động, được tư vấn việc làm miễn phí, có việc làm và làm việc phù hợp với sức khỏe và đặc điểm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Cơ quan, tổ chức, doanh nghiệp, cá nhân không được từ chối tuyển dụng người khuyết tật có đủ tiêu chuẩn tuyển dụng vào làm việc hoặc đặt ra tiêu chuẩn tuyển dụng trái quy định của pháp luật nhằm hạn chế cơ hội làm việc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Cơ quan, tổ chức, doanh nghiệp, cá nhân sử dụng lao động là người khuyết tật tùy theo điều kiện cụ thể bố trí sắp xếp công việc, bảo đảm điều kiện và môi trường làm việc phù hợp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Cơ quan, tổ chức, doanh nghiệp, cá nhân sử dụng lao động là người khuyết tật phải thực hiện đầy đủ quy định của pháp luật về lao động đối với lao động là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5. Tổ chức giới thiệu việc làm có trách nhiệm tư vấn học nghề, tư vấn và giới thiệu việc làm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6. Người khuyết tật tự tạo việc làm hoặc hộ gia đình tạo việc làm cho người khuyết tật được vay vốn với lãi suất ưu đãi để sản xuất kinh doanh, được hướng dẫn về sản xuất, chuyển giao công nghệ, hỗ trợ tiêu thụ sản phẩm theo quy định của Chính phủ.</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34. Cơ sở sản xuất, kinh doanh sử dụng nhiều lao động là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Cơ sở sản xuất, kinh doanh sử dụng từ 30% tổng số lao động trở lên là người khuyết tật được hỗ trợ cải tạo điều kiện, môi trường làm việc phù hợp cho người khuyết tật; được miễn thuế thu nhập doanh nghiệp; được vay vốn với lãi suất ưu đãi theo dự án phát triển sản xuất kinh doanh; được ưu tiên cho thuê đất, mặt bằng, mặt nước và miễn, giảm tiền thuê đất, mặt bằng, mặt nước phục vụ sản xuất, kinh doanh theo tỷ lệ lao động là người khuyết tật, mức độ khuyết tật của người lao động và quy mô doanh nghiệp.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35. Chính sách nhận người khuyết tật vào làm việc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khuyến khích cơ quan, tổ chức và doanh nghiệp nhận người khuyết tật vào làm việc. Doanh nghiệp sử dụng nhiều lao động là người khuyết tật được hưởng chính sách ưu đãi theo quy định tại Điều 34 của Luật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Chính phủ quy định chi tiết chính sách khuyến khích cơ quan, tổ chức và doanh nghiệp nhận người khuyết tật vào làm việc quy định tại khoản 1 Điều này.</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VI</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VĂN HÓA, THỂ DỤC, THỂ THAO, GIẢI TRÍ VÀ DU LỊCH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lastRenderedPageBreak/>
              <w:t>Điều 36. Hoạt động văn hóa, thể dục, thể thao, giải trí và du lịch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hỗ trợ hoạt động văn hóa, thể dục, thể thao, giải trí và du lịch phù hợp với đặc điểm của người khuyết tật; tạo điều kiện để người khuyết tật được hưởng thụ văn hóa, thể dục, thể thao, giải trí và du lịch.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Người khuyết tật đặc biệt nặng được miễn, người khuyết tật nặng được giảm giá vé và giá dịch vụ khi sử dụng một số dịch vụ văn hóa, thể dục, thể thao, giải trí và du lịch theo quy định của Chính phủ.</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Nhà nước và xã hội tạo điều kiện cho người khuyết tật phát triển tài năng, năng khiếu về văn hóa, nghệ thuật và thể thao; tham gia sáng tác, biểu diễn nghệ thuật, tập luyện, thi đấu thể thao.</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Nhà nước hỗ trợ hoạt động thiết kế, chế tạo và sản xuất dụng cụ, trang thiết bị phục vụ hoạt động văn hóa, thể thao; khuyến khích cơ quan, tổ chức, cá nhân thiết kế, chế tạo, sản xuất dụng cụ, trang thiết bị phục vụ hoạt động văn hóa, thể dục, thể thao, giải trí và du lịch phù hợp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37. Tổ chức hoạt động văn hóa, thể dục, thể thao, giải trí và du lịch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Hoạt động văn hóa, thể dục, thể thao, giải trí và du lịch của người khuyết tật được lồng ghép vào đời sống văn hóa cộng đồng, được tổ chức đa dạng về loại hình, đáp ứng nhu cầu thưởng thức văn hóa, thể dục, thể thao, giải trí và du lịch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Đại hội thể thao người khuyết tật toàn quốc, giải thi đấu thể thao, hội thi văn nghệ của người khuyết tật được tổ chức phù hợp với đặc điểm, nhu cầu của người khuyết tật và điều kiện kinh tế -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38. Trách nhiệm của cơ sở văn hóa, thể dục, thể thao, giải trí và du lịch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Đầu tư cơ sở vật chất, phương tiện trợ giúp và tạo điều kiện thuận lợi để người khuyết tật tham gia sinh hoạt văn hóa, tập luyện thể dục, thể thao, giải trí và du lịch; bố trí nhân lực, phương tiện, công cụ hỗ trợ người khuyết tật khi tổ chức những hoạt động văn hóa, thể dục, thể thao, giải trí và du lịch.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Thực hiện cải tạo, nâng cấp cơ sở vật chất chưa bảo đảm điều kiện tiếp cận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Dụng cụ, trang thiết bị phục vụ cho hoạt động văn hóa, thể dục, thể thao, giải trí và du lịch của người khuyết tật phải bảo đảm an toàn, thuận tiện và phù hợp với đặc điểm của người khuyết tật.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VII</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NHÀ CHUNG CƯ, CÔNG TRÌNH CÔNG CỘNG, GIAO THÔNG, CÔNG NGHỆ THÔNG TIN VÀ TRUYỀN THÔNG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39. Nhà chung cư và công trình công cộng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Việc phê duyệt thiết kế, xây dựng, nghiệm thu công trình xây dựng mới, cải tạo và nâng cấp nhà chung cư, trụ sở làm việc và công trình hạ tầng kỹ thuật, công trình hạ tầng xã hội phải tuân thủ hệ thống quy chuẩn kỹ thuật quốc gia về xây dựng để bảo đảm người khuyết tật tiếp cận.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Nhà chung cư, trụ sở làm việc và công trình hạ tầng kỹ thuật công cộng, công trình hạ tầng xã hội được xây dựng trước ngày Luật này có hiệu lực mà chưa bảo đảm các điều kiện tiếp cận đối với người khuyết tật phải được cải tạo, nâng cấp để bảo đảm điều kiện tiếp cận theo lộ trình quy định tại Điều 40 của Luật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40. Lộ trình cải tạo nhà chung cư, công trình công cộng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Đến ngày 01 tháng 01 năm 2020, các công trình công cộng sau đây phải bảo đảm điều kiện tiếp cận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Trụ sở làm việc của cơ quan nhà nước;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Nhà ga, bến xe, bến tàu;</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Cơ sở khám bệnh, chữa bệnh;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Cơ sở giáo dục, dạy nghề;</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Công trình văn hóa, thể dục, thể thao.</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Đến ngày 01 tháng 01 năm 2025, tất cả nhà chung cư, trụ sở làm việc, công trình hạ tầng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kỹ thuật công cộng, công trình hạ tầng xã hội không thuộc trường hợp quy định tại khoản 1 Điều này phải bảo đảm điều kiện tiếp cận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Chính phủ quy định chi tiết việc thực hiện lộ trình cải tạo đối với từng loại công trình quy định tại khoản 1 và khoản 2 Điều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lastRenderedPageBreak/>
              <w:t>Điều 41. Tham gia giao thông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Phương tiện giao thông cá nhân của người khuyết tật khi tham gia giao thông phải bảo đảm quy chuẩn kỹ thuật quốc gia và phù hợp với điều kiện sức khỏe của người khuyết tật. Phương tiện giao thông cá nhân đòi hỏi phải có giấy phép điều khiển thì người khuyết tật được học và cấp giấy phép điều khiển đối với phương tiện đó.</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Người khuyết tật khi tham gia giao thông bằng các phương tiện giao thông công cộng được sử dụng các phương tiện hỗ trợ hoặc sự trợ giúp tương ứng; được phép mang theo và miễn phí khi mang phương tiện, thiết bị hỗ trợ phù hợp.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Người khuyết tật đặc biệt nặng và người khuyết tật nặng được miễn, giảm giá vé, giá dịch vụ khi tham gia giao thông bằng một số phương tiện giao thông công cộng theo quy định của Chính phủ.</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Người khuyết tật được ưu tiên mua vé, được giúp đỡ, sắp xếp chỗ ngồi thuận tiện khi sử dụng các phương tiện giao thông công cộng.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42. Phương tiện giao thông công cộng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Phương tiện giao thông công cộng phải có chỗ ưu tiên cho người khuyết tật; có công cụ hỗ trợ lên, xuống thuận tiện hoặc sự trợ giúp phù hợp với đặc điểm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Phương tiện giao thông công cộng để người khuyết tật tiếp cận sử dụng phải đáp ứng quy chuẩn kỹ thuật quốc gia về giao thông tiếp cận do cơ quan nhà nước có thẩm quyền ban hành.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Đơn vị tham gia vận tải công cộng phải đầu tư và bố trí phương tiện bảo đảm quy chuẩn kỹ thuật về giao thông tiếp cận trên các tuyến vận tải theo tỷ lệ do Chính phủ quy định trong từng thời kỳ.</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Phương tiện giao thông công cộng đáp ứng quy chuẩn kỹ thuật quốc gia về giao thông tiếp cận được miễn, giảm thuế theo quy định của pháp luật về thuế khi sản xuất, nhập khẩu.</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43. Công nghệ thông tin và truyền thông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Nhà nước khuyến khích cơ quan, tổ chức, doanh nghiệp, cá nhân hoạt động trong lĩnh vực công nghệ thông tin ứng dụng và phát triển công nghệ thông tin dành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Cơ quan thông tin đại chúng có trách nhiệm phản ánh đời sống vật chất và tinh thần của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Đài truyền hình Việt Nam có trách nhiệm thực hiện chương trình phát sóng có phụ đề tiếng Việt và ngôn ngữ ký hiệu dành cho người khuyết tật theo quy định của Bộ trưởng Bộ Thông tin và Truyền thông.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Nhà nước có chính sách miễn, giảm thuế, cho vay vốn với lãi suất ưu đãi và hỗ trợ khác cho hoạt động nghiên cứu, chế tạo, sản xuất và cung cấp dịch vụ, phương tiện hỗ trợ người khuyết tật tiếp cận công nghệ thông tin và truyền thông; hỗ trợ việc thu thập, biên soạn và xuất bản tài liệu in chữ nổi Braille dành cho người khuyết tật nhìn, tài liệu đọc dành cho người khuyết tật nghe, nói và người khuyết tật trí tuệ.</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Chương VIII</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BẢO TRỢ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44. Trợ cấp xã hội, hỗ trợ kinh phí chăm sóc hàng tháng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1. Đối tượng hưởng trợ cấp xã hội hàng tháng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Người khuyết tật đặc biệt nặng, trừ trường hợp quy định tại Điều 45 của Luật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Người khuyết tật nặng.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Đối tượng được hỗ trợ kinh phí chăm sóc hàng tháng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Gia đình có người khuyết tật đặc biệt nặng đang trực tiếp nuôi dưỡng, chăm sóc người đó;</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Người nhận nuôi dưỡng, chăm sóc người khuyết tật đặc biệt nặng;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Người khuyết tật quy định tại khoản 1 Điều này đang mang thai hoặc nuôi con dưới 36 tháng tuổi.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3. Người khuyết tật quy định tại khoản 1 Điều này là trẻ em, người cao tuổi được hưởng mức trợ cấp cao hơn đối tượng khác cùng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4. Mức trợ cấp xã hội hàng tháng, mức hỗ trợ kinh phí chăm sóc hàng tháng đối với từng loại đối tượng theo quy định tại Điều này do Chính phủ quy định.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rPr>
              <w:t>Điều 45. Nuôi dưỡng người khuyết tật trong cơ sở bảo trợ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lastRenderedPageBreak/>
              <w:t>1. Người khuyết tật đặc biệt nặng không nơi nương tựa, không tự lo được cuộc sống được tiếp nhận vào nuôi dưỡng tại cơ sở bảo trợ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2. Nhà nước cấp kinh phí nuôi dưỡng người khuyết tật quy định tại khoản 1 Điều này cho các cơ sở bảo trợ xã hội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a) Trợ cấp nuôi dưỡng hàng tháng;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b) Mua sắm tư trang, vật dụng phục vụ cho sinh hoạt thường ngày;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c) Mua thẻ bảo hiểm y tế;</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d) Mua thuốc chữa bệnh thông thường;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rPr>
              <w:t>đ) Mua dụng cụ, phương tiện hỗ trợ phục hồi chức năng;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fr-FR"/>
              </w:rPr>
            </w:pPr>
            <w:r w:rsidRPr="000A5A0E">
              <w:rPr>
                <w:rFonts w:ascii="Arial" w:eastAsia="Times New Roman" w:hAnsi="Arial" w:cs="Arial"/>
                <w:color w:val="444444"/>
                <w:sz w:val="20"/>
                <w:szCs w:val="20"/>
                <w:bdr w:val="none" w:sz="0" w:space="0" w:color="auto" w:frame="1"/>
                <w:lang w:val="pt-BR"/>
              </w:rPr>
              <w:t>e) Mai táng khi chết;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fr-FR"/>
              </w:rPr>
            </w:pPr>
            <w:r w:rsidRPr="000A5A0E">
              <w:rPr>
                <w:rFonts w:ascii="Arial" w:eastAsia="Times New Roman" w:hAnsi="Arial" w:cs="Arial"/>
                <w:color w:val="444444"/>
                <w:sz w:val="20"/>
                <w:szCs w:val="20"/>
                <w:bdr w:val="none" w:sz="0" w:space="0" w:color="auto" w:frame="1"/>
                <w:lang w:val="pt-BR"/>
              </w:rPr>
              <w:t>g) Vệ sinh cá nhân hàng tháng đối với người khuyết tật là nữ.</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fr-FR"/>
              </w:rPr>
            </w:pPr>
            <w:r w:rsidRPr="000A5A0E">
              <w:rPr>
                <w:rFonts w:ascii="Arial" w:eastAsia="Times New Roman" w:hAnsi="Arial" w:cs="Arial"/>
                <w:color w:val="444444"/>
                <w:sz w:val="20"/>
                <w:szCs w:val="20"/>
                <w:bdr w:val="none" w:sz="0" w:space="0" w:color="auto" w:frame="1"/>
                <w:lang w:val="pt-BR"/>
              </w:rPr>
              <w:t>3. Chính phủ quy định mức trợ cấp nuôi dưỡng hàng tháng và kinh phí quy định tại khoản 2 Điều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fr-FR"/>
              </w:rPr>
            </w:pPr>
            <w:r w:rsidRPr="000A5A0E">
              <w:rPr>
                <w:rFonts w:ascii="Arial" w:eastAsia="Times New Roman" w:hAnsi="Arial" w:cs="Arial"/>
                <w:b/>
                <w:bCs/>
                <w:color w:val="444444"/>
                <w:sz w:val="20"/>
                <w:szCs w:val="20"/>
                <w:bdr w:val="none" w:sz="0" w:space="0" w:color="auto" w:frame="1"/>
                <w:lang w:val="pt-BR"/>
              </w:rPr>
              <w:t>Điều 46. Chế độ mai táng phí</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pt-BR"/>
              </w:rPr>
            </w:pPr>
            <w:r w:rsidRPr="000A5A0E">
              <w:rPr>
                <w:rFonts w:ascii="Arial" w:eastAsia="Times New Roman" w:hAnsi="Arial" w:cs="Arial"/>
                <w:color w:val="444444"/>
                <w:sz w:val="20"/>
                <w:szCs w:val="20"/>
                <w:bdr w:val="none" w:sz="0" w:space="0" w:color="auto" w:frame="1"/>
                <w:lang w:val="pt-BR"/>
              </w:rPr>
              <w:t>Người khuyết tật đang hưởng trợ cấp xã hội hàng tháng được hỗ trợ chi phí mai táng khi chết. Chính phủ quy định mức hỗ trợ chi phí mai táng.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pt-BR"/>
              </w:rPr>
            </w:pPr>
            <w:r w:rsidRPr="000A5A0E">
              <w:rPr>
                <w:rFonts w:ascii="Arial" w:eastAsia="Times New Roman" w:hAnsi="Arial" w:cs="Arial"/>
                <w:b/>
                <w:bCs/>
                <w:color w:val="444444"/>
                <w:sz w:val="20"/>
                <w:szCs w:val="20"/>
                <w:bdr w:val="none" w:sz="0" w:space="0" w:color="auto" w:frame="1"/>
                <w:lang w:val="pt-BR"/>
              </w:rPr>
              <w:t>Điều 47. Cơ sở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pt-BR"/>
              </w:rPr>
            </w:pPr>
            <w:r w:rsidRPr="000A5A0E">
              <w:rPr>
                <w:rFonts w:ascii="Arial" w:eastAsia="Times New Roman" w:hAnsi="Arial" w:cs="Arial"/>
                <w:color w:val="444444"/>
                <w:sz w:val="20"/>
                <w:szCs w:val="20"/>
                <w:bdr w:val="none" w:sz="0" w:space="0" w:color="auto" w:frame="1"/>
                <w:lang w:val="pt-BR"/>
              </w:rPr>
              <w:t>1. Cơ sở chăm sóc người khuyết tật là cơ sở nuôi dưỡng, cung cấp dịch vụ tư vấn,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lang w:val="pt-BR"/>
              </w:rPr>
            </w:pPr>
            <w:r w:rsidRPr="000A5A0E">
              <w:rPr>
                <w:rFonts w:ascii="Arial" w:eastAsia="Times New Roman" w:hAnsi="Arial" w:cs="Arial"/>
                <w:color w:val="444444"/>
                <w:sz w:val="20"/>
                <w:szCs w:val="20"/>
                <w:bdr w:val="none" w:sz="0" w:space="0" w:color="auto" w:frame="1"/>
                <w:lang w:val="pt-BR"/>
              </w:rPr>
              <w:t>2. Cơ sở chăm sóc người khuyết tật bao gồm:</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a) Cơ sở bảo trợ xã hội;</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b) Cơ sở dịch vụ hỗ trợ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c) Trung tâm hỗ trợ người khuyết tật sống độc lập;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d) Cơ sở chăm sóc người khuyết tật khác.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3. Chính phủ quy định điều kiện thành lập, hoạt động, giải thể cơ sở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4. Nhà nước đầu tư cơ sở vật chất và bảo đảm kinh phí hoạt động cho cơ sở chăm sóc người khuyết tật công lập.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48. Trách nhiệm của cơ sở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 Tuân thủ điều kiện hoạt động của cơ sở chăm sóc người khuyết tật; thực hiện đầy đủ các quy chuẩn về nuôi dưỡng, cung cấp dịch vụ tư vấn, trợ giúp người khuyết tật tương ứng với từng loại cơ sở.</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2. Thực hiện cải tạo, nâng cấp cơ sở vật chất chưa bảo đảm điều kiện tiếp cận đối với người khuyết tật.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Chương IX</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TRÁCH NHIỆM CỦA CƠ QUAN NHÀ NƯỚC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49. Cơ quan quản lý nhà nước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 Chính phủ thống nhất quản lý nhà nước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2. Bộ Lao động - Thương binh và Xã hội chịu trách nhiệm trước Chính phủ thực hiện chức năng quản lý nhà nước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3. Các bộ, cơ quan ngang bộ trong phạm vi nhiệm vụ, quyền hạn của mình có trách nhiệm phối hợp với Bộ Lao động - Thương binh và Xã hội thực hiện quản lý nhà nước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4. Ủy ban nhân dân các cấp trong phạm vi nhiệm vụ, quyền hạn của mình có trách nhiệm thực hiện quản lý nhà nước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50. Trách nhiệm của bộ, cơ quan ngang bộ và Ủy ban nhân dân các cấp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 Bộ Lao động - Thương binh và Xã hội có trách nhiệm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a) Xây dựng và trình cơ quan có thẩm quyền ban hành hoặc ban hành theo thẩm quyền văn bản quy phạm pháp luật, chương trình, đề án, kế hoạch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b) Chủ trì và phối hợp với các bộ, cơ quan ngang bộ và Ủy ban nhân dân tỉnh, thành phố trực thuộc trung ương tổ chức thực hiện văn bản quy phạm pháp luật về người khuyết tật; chương trình, đề án, kế hoạch về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 xml:space="preserve">c) Xây dựng và trình Chính phủ ban hành thủ tục, hồ sơ, thời gian và quy trình giải quyết chế độ trợ cấp </w:t>
            </w:r>
            <w:r w:rsidRPr="000A5A0E">
              <w:rPr>
                <w:rFonts w:ascii="Arial" w:eastAsia="Times New Roman" w:hAnsi="Arial" w:cs="Arial"/>
                <w:color w:val="444444"/>
                <w:sz w:val="20"/>
                <w:szCs w:val="20"/>
                <w:bdr w:val="none" w:sz="0" w:space="0" w:color="auto" w:frame="1"/>
                <w:lang w:val="pt-BR"/>
              </w:rPr>
              <w:lastRenderedPageBreak/>
              <w:t>xã hội, chế độ mai táng phí; quy trình, thủ tục, hồ sơ tiếp nhận và điều kiện dừng nuôi dưỡng, chăm sóc người khuyết tật trong cơ sở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d) Xây dựng và trình Chính phủ ban hành quy định về chế độ, chính sách đối với người làm công tác người khuyết tật; cán bộ, công chức, nhân viên chăm sóc, nhân viên phục hồi chức năng, cán bộ chuyên trách của tổ chức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đ) Quy định tiêu chuẩn nghiệp vụ đối với cán bộ, công chức, nhân viên chăm sóc người khuyết tật trong cơ sở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e) Đào tạo nghiệp vụ cán bộ, công chức, nhân viên làm công tác người khuyết tật và nhân viên chăm sóc người khuyết tật tại gia đình, cộng đồng và trong cơ sở chăm sóc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g) Xây dựng và thực hiện chương trình nâng cao nhận thức về người khuyết tật và công tác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h) Kiểm tra, thanh tra việc thực hiện pháp luật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i) Thực hiện hợp tác quốc tế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k) Xây dựng và trình Thủ tướng Chính phủ phê duyệt đề án trợ giúp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l) Thực hiện khảo sát, thống kê, xây dựng và quản lý cơ sở dữ liệu và thông tin, định kỳ công bố báo cáo về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m) Quy hoạch và quản lý hệ thống cơ sở chỉnh hình, phục hồi chức năng và cơ sở chăm sóc người khuyết tật thuộc thẩm quyền.</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2. Bộ Y tế có trách nhiệm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a) Thực hiện quản lý nhà nước về chăm sóc sức khỏe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b) Chủ trì và phối hợp với Bộ Lao động - Thương binh và Xã hội quy định chi tiết hoạt động phục hồi chức năng người khuyết tật; đào tạo về phục hồi chức năng; thực hiện chương trình phòng ngừa khuyết tật; hướng dẫn thực hiện phục hồi chức năng dựa vào cộng đồng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3. Bộ Giáo dục và Đào tạo có trách nhiệm sau đây: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a) Thực hiện quản lý nhà nước về giáo dục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b) Quy định chuẩn quốc gia về ngôn ngữ ký hiệu và chữ nổi Braille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c) Thực hiện quy hoạch hệ thống các cơ sở giáo dục chuyên biệt đối với người khuyết tật và hệ thống trung tâm hỗ trợ phát triển giáo dục hòa nhập;</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d) Đào tạo giáo viên, nhân viên hỗ trợ giáo dục, biên soạn chương trình, tài liệu, giáo trình và sách giáo khoa áp dụng cho người học là người khuyết tật; chỉ đạo nghiên cứu, sản xuất và cung ứng thiết bị dạy học phù hợp với từng dạng tật và mức độ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đ) Chủ trì và phối hợp với Bộ Lao động - Thương binh và Xã hội, Bộ Y tế thực hiện chương trình giáo dục đặc biệt đối với trẻ em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4. Bộ Văn hóa, Thể thao và Du lịch có trách nhiệm thực hiện quản lý nhà nước về công tác văn hóa, thể thao, giải trí và du lịch đối với người khuyết tật; chỉ đạo, hướng dẫn và tổ chức thực hiện các hoạt động nâng cao đời sống văn hóa, tinh thần cho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5. Bộ Xây dựng có trách nhiệm chủ trì và phối hợp với các bộ, cơ quan ngang bộ có liên quan ban hành, hướng dẫn và tổ chức thực hiện quy chuẩn kỹ thuật quốc gia về xây dựng nhà ở chung cư, trụ sở làm việc, công trình hạ tầng kỹ thuật, công trình hạ tầng xã hội bảo đảm điều kiện tiếp cận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6. Bộ Giao thông vận tải có trách nhiệm chủ trì và phối hợp với các bộ, cơ quan ngang bộ có liên quan ban hành, hướng dẫn và tổ chức thực hiện quy chuẩn kỹ thuật quốc gia về kết cấu hạ tầng giao thông, các công cụ hỗ trợ và chính sách ưu tiên người khuyết tật tham gia giao thông công cộng.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7. Bộ Thông tin và Truyền thông có trách nhiệm ban hành, hướng dẫn và tổ chức thực hiện quy chuẩn kỹ thuật quốc gia về tiếp cận thông tin đối với người khuyết tật; chỉ đạo, hướng dẫn cơ quan thông tin đại chúng thực hiện tuyên truyền, phổ biến chính sách, pháp luật đối với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 xml:space="preserve">8. Bộ Khoa học và Công nghệ chủ trì và phối hợp với các bộ, cơ quan ngang bộ có liên quan ban hành, hướng dẫn và tổ chức thực hiện quy định khuyến khích nghiên cứu, sản xuất và ứng dụng sản phẩm hỗ </w:t>
            </w:r>
            <w:r w:rsidRPr="000A5A0E">
              <w:rPr>
                <w:rFonts w:ascii="Arial" w:eastAsia="Times New Roman" w:hAnsi="Arial" w:cs="Arial"/>
                <w:color w:val="444444"/>
                <w:sz w:val="20"/>
                <w:szCs w:val="20"/>
                <w:bdr w:val="none" w:sz="0" w:space="0" w:color="auto" w:frame="1"/>
                <w:lang w:val="pt-BR"/>
              </w:rPr>
              <w:lastRenderedPageBreak/>
              <w:t>trợ người khuyết tật sử dụng.</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9. Bộ Tài chính bố trí ngân sách thực hiện các chính sách, chương trình, đề án, dự án trợ giúp người khuyết tật; bố trí ngân sách điều tra, khảo sát và thống kê người khuyết tật theo quy định của pháp luật về ngân sách nhà nước.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10. Bộ Kế hoạch và Đầu tư thẩm định, phê duyệt các dự án nhà nước đầu tư chăm sóc, nuôi dưỡng, chỉnh hình, phục hồi chức năng người khuyết tật; chủ trì và phối hợp với Bộ Lao động - Thương binh và Xã hội điều tra, khảo sát và thống kê người khuyết tật.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11. Ủy ban nhân dân các cấp trong phạm vi nhiệm vụ, quyền hạn của mình thực hiện quản lý nhà nước về công tác người khuyết tật; lồng ghép công tác người khuyết tật vào kế hoạch phát triển kinh tế - xã hội của địa phương; bảo đảm điều kiện để người khuyết tật thực hiện quyền, nghĩa vụ và trách nhiệm của mình; tạo điều kiện cho tổ chức, cá nhân tham gia hỗ trợ người khuyết tật.</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Chương X</w:t>
            </w:r>
          </w:p>
          <w:p w:rsidR="000A5A0E" w:rsidRPr="000A5A0E" w:rsidRDefault="000A5A0E" w:rsidP="000A5A0E">
            <w:pPr>
              <w:spacing w:after="0" w:line="270" w:lineRule="atLeast"/>
              <w:jc w:val="center"/>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KHOẢN THI HÀNH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51. Áp dụng pháp luật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 Người khuyết tật đang hưởng chính sách ưu đãi người có công với cách mạng; đang hưởng lương hưu, trợ cấp bảo hiểm xã hội hàng tháng thì không hưởng chính sách quy định tại khoản 1 Điều 44 của Luật này nhưng được hưởng chính sách quy định tại Luật này nếu pháp luật về người có công với cách mạng hoặc pháp luật về bảo hiểm xã hội chưa quy định.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2. Người khuyết tật thuộc đối tượng được hưởng nhiều chính sách trợ giúp các đối tượng bảo trợ xã hội cùng loại chỉ được hưởng một chính sách trợ giúp cao nhất.</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3. Người khuyết tật đang được hưởng chế độ nuôi dưỡng, chăm sóc tại cơ sở bảo trợ xã hội trước ngày Luật này có hiệu lực thì được tiếp tục nuôi dưỡng, chăm sóc tại cơ sở bảo trợ xã hội theo quy định tại khoản 2 Điều 45 của Luật này.</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52. Hiệu lực thi hành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1. Luật này có hiệu lực thi hành từ ngày 01 tháng 01 năm 2011.</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2. Pháp lệnh về người tàn tật năm 1998 hết hiệu lực kể từ ngày Luật này có hiệu lực.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b/>
                <w:bCs/>
                <w:color w:val="444444"/>
                <w:sz w:val="20"/>
                <w:szCs w:val="20"/>
                <w:bdr w:val="none" w:sz="0" w:space="0" w:color="auto" w:frame="1"/>
                <w:lang w:val="pt-BR"/>
              </w:rPr>
              <w:t>Điều 53. Quy định chi tiết và hướng dẫn thi hành</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color w:val="444444"/>
                <w:sz w:val="20"/>
                <w:szCs w:val="20"/>
                <w:bdr w:val="none" w:sz="0" w:space="0" w:color="auto" w:frame="1"/>
                <w:lang w:val="pt-BR"/>
              </w:rPr>
              <w:t>Chính phủ quy định chi tiết và hướng dẫn thi hành các điều, khoản được giao trong Luật; hướng dẫn những nội dung cần thiết khác của Luật này để đáp ứng yêu cầu quản lý nhà nước./.</w:t>
            </w:r>
          </w:p>
          <w:p w:rsidR="000A5A0E" w:rsidRPr="000A5A0E" w:rsidRDefault="000A5A0E" w:rsidP="000A5A0E">
            <w:pPr>
              <w:spacing w:after="0" w:line="270" w:lineRule="atLeast"/>
              <w:jc w:val="both"/>
              <w:textAlignment w:val="baseline"/>
              <w:rPr>
                <w:rFonts w:ascii="Times New Roman" w:eastAsia="Times New Roman" w:hAnsi="Times New Roman" w:cs="Times New Roman"/>
                <w:color w:val="444444"/>
                <w:sz w:val="18"/>
                <w:szCs w:val="18"/>
              </w:rPr>
            </w:pPr>
            <w:r w:rsidRPr="000A5A0E">
              <w:rPr>
                <w:rFonts w:ascii="Arial" w:eastAsia="Times New Roman" w:hAnsi="Arial" w:cs="Arial"/>
                <w:i/>
                <w:iCs/>
                <w:color w:val="444444"/>
                <w:sz w:val="20"/>
                <w:szCs w:val="20"/>
                <w:bdr w:val="none" w:sz="0" w:space="0" w:color="auto" w:frame="1"/>
                <w:lang w:val="pt-BR"/>
              </w:rPr>
              <w:t>Luật này đã được Quốc hội nước Cộng hòa xã hội chủ nghĩa Việt Nam khóa XII, kỳ họp thứ 7 thông qua ngày 17 tháng 6 năm 2010.</w:t>
            </w:r>
          </w:p>
        </w:tc>
      </w:tr>
    </w:tbl>
    <w:p w:rsidR="00410E8D" w:rsidRDefault="00410E8D"/>
    <w:sectPr w:rsidR="00410E8D" w:rsidSect="00410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5A0E"/>
    <w:rsid w:val="000A5A0E"/>
    <w:rsid w:val="00410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5A0E"/>
  </w:style>
</w:styles>
</file>

<file path=word/webSettings.xml><?xml version="1.0" encoding="utf-8"?>
<w:webSettings xmlns:r="http://schemas.openxmlformats.org/officeDocument/2006/relationships" xmlns:w="http://schemas.openxmlformats.org/wordprocessingml/2006/main">
  <w:divs>
    <w:div w:id="1372463725">
      <w:bodyDiv w:val="1"/>
      <w:marLeft w:val="0"/>
      <w:marRight w:val="0"/>
      <w:marTop w:val="0"/>
      <w:marBottom w:val="0"/>
      <w:divBdr>
        <w:top w:val="none" w:sz="0" w:space="0" w:color="auto"/>
        <w:left w:val="none" w:sz="0" w:space="0" w:color="auto"/>
        <w:bottom w:val="none" w:sz="0" w:space="0" w:color="auto"/>
        <w:right w:val="none" w:sz="0" w:space="0" w:color="auto"/>
      </w:divBdr>
      <w:divsChild>
        <w:div w:id="2132628861">
          <w:marLeft w:val="0"/>
          <w:marRight w:val="0"/>
          <w:marTop w:val="0"/>
          <w:marBottom w:val="0"/>
          <w:divBdr>
            <w:top w:val="none" w:sz="0" w:space="0" w:color="auto"/>
            <w:left w:val="none" w:sz="0" w:space="0" w:color="auto"/>
            <w:bottom w:val="none" w:sz="0" w:space="0" w:color="auto"/>
            <w:right w:val="none" w:sz="0" w:space="0" w:color="auto"/>
          </w:divBdr>
        </w:div>
        <w:div w:id="1148789719">
          <w:marLeft w:val="0"/>
          <w:marRight w:val="0"/>
          <w:marTop w:val="0"/>
          <w:marBottom w:val="0"/>
          <w:divBdr>
            <w:top w:val="none" w:sz="0" w:space="0" w:color="auto"/>
            <w:left w:val="none" w:sz="0" w:space="0" w:color="auto"/>
            <w:bottom w:val="none" w:sz="0" w:space="0" w:color="auto"/>
            <w:right w:val="none" w:sz="0" w:space="0" w:color="auto"/>
          </w:divBdr>
        </w:div>
        <w:div w:id="2018919139">
          <w:marLeft w:val="0"/>
          <w:marRight w:val="0"/>
          <w:marTop w:val="0"/>
          <w:marBottom w:val="0"/>
          <w:divBdr>
            <w:top w:val="none" w:sz="0" w:space="0" w:color="auto"/>
            <w:left w:val="none" w:sz="0" w:space="0" w:color="auto"/>
            <w:bottom w:val="none" w:sz="0" w:space="0" w:color="auto"/>
            <w:right w:val="none" w:sz="0" w:space="0" w:color="auto"/>
          </w:divBdr>
        </w:div>
        <w:div w:id="32972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5E5E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6410</Words>
  <Characters>36540</Characters>
  <Application>Microsoft Office Word</Application>
  <DocSecurity>0</DocSecurity>
  <Lines>304</Lines>
  <Paragraphs>85</Paragraphs>
  <ScaleCrop>false</ScaleCrop>
  <Company>Allmain - Fullsoft - Auto Drivers</Company>
  <LinksUpToDate>false</LinksUpToDate>
  <CharactersWithSpaces>42865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Ghoster : Free.Style.2073</dc:creator>
  <cp:keywords/>
  <dc:description/>
  <cp:lastModifiedBy>Ghoster : Free.Style.2073</cp:lastModifiedBy>
  <cp:revision>1</cp:revision>
  <cp:lastPrinted>2016-10-26T03:00:00Z</cp:lastPrinted>
  <dcterms:created xsi:type="dcterms:W3CDTF">2016-10-26T02:57:00Z</dcterms:created>
  <dcterms:modified xsi:type="dcterms:W3CDTF">2016-10-26T03:01:00Z</dcterms:modified>
</cp:coreProperties>
</file>